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Iniciativa con proyecto de decreto que presenta la Diputada Teresa de Jesús Meraz García, conjuntamente con las Diputadas y el Diputado integrantes del Grupo Parlamentario del movimiento de regeneración nacional, del partido morena, por el que se reforma LEY PARA PROMOVER LA IGUALDAD Y PREVENIR LA DISCRIMINACIÓN EN EL ESTADO DE COAHUILA DE ZARAGOZA, con el fin de actualizar el concepto de discriminación.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 PLENO DEL CONGRESO DEL ESTADO</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DE COAHUILA DE ZARAGOZA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PRESENTE.-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 suscrita Diputada Teresa de Jesús Meraz García, conjuntamente con las Diputadas y el Diputado del Grupo Parlamentario movimiento de regeneración nacional del partido morena, de la LXII Legislatura del Honorable Congreso del Estado Independiente, Libre y Soberano de Coahuila de Zaragoza, con fundamento en el artículo 59 fracción I y 60 de la Constitución Política del Estado de Coahuila de Zaragoza, además de los artículos 21 fracción IV, 152 fracción I, I63, 167 y demás relativos de la Ley Orgánica del Congreso del Estado Independiente, Libre y Soberano de Coahuila de Zaragoza, ponemos a consideración de ustedes, compañeras y compañeros legisladores, la presente iniciativa con proyecto de decreto, por la que se reforma</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Ley para Promover la Igualdad y Prevenir la Discriminación en el Estado de Coahuila de Zaragoza, con el fin de actualizar el concepto de discriminación, a razón de la siguiente: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Exposición de Motivos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La discriminación en México es un fenómeno de secular duración y de profunda implantación. Como proceso social ha estado presente desde el origen mismo de la nación.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Sin embargo, se trata a la vez de una realidad recientemente visibilizada, muy poco sujeta al debate político y al análisis teórico y que aún espera por las explicaciones intelectuales que amerita. El proceso de construcción institucional y legal de una política específica y explícita contra la discriminación en México no va más allá de 2001.</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En 2021, se introdujo en la Constitución Política de los Estados Unidos Mexicanos una cláusula que prohíbe todas las formas de discriminación en el país. Luego, en 2003, se aprobó la Ley Federal para Prevenir y Eliminar la Discriminación, y en ese mismo año se creó el Consejo Nacional para Prevenir la Discriminación. En algunas entidades federativas, empezando por el Distrito Federal, se comienza a replicar, con sus variaciones lógicas, esta legislación reglamentaria del mandato Constitucional.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Compañeras y compañeros diputados el tema de la discriminación en nuestro País es un problema tan grave, de pasos pequeños e iniciales, aunque ciertamente bien encaminados. El Estado mexicano deberá, en todo caso, desplegar un gran esfuerzo por convertir sus preceptos legales y sus incipientes diseños institucionales en materia de discriminación en una genuina política de Estado capaz de reducir sensiblemente esta dañina realidad</w:t>
      </w:r>
      <w:r w:rsidDel="00000000" w:rsidR="00000000" w:rsidRPr="00000000">
        <w:rPr>
          <w:rFonts w:ascii="Arial" w:cs="Arial" w:eastAsia="Arial" w:hAnsi="Arial"/>
          <w:b w:val="0"/>
          <w:i w:val="0"/>
          <w:smallCaps w:val="0"/>
          <w:strike w:val="0"/>
          <w:color w:val="000000"/>
          <w:sz w:val="28"/>
          <w:szCs w:val="28"/>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C">
      <w:pPr>
        <w:spacing w:line="360" w:lineRule="auto"/>
        <w:jc w:val="both"/>
        <w:rPr>
          <w:rFonts w:ascii="Arial" w:cs="Arial" w:eastAsia="Arial" w:hAnsi="Arial"/>
          <w:sz w:val="28"/>
          <w:szCs w:val="28"/>
        </w:rPr>
      </w:pPr>
      <w:bookmarkStart w:colFirst="0" w:colLast="0" w:name="_gjdgxs" w:id="0"/>
      <w:bookmarkEnd w:id="0"/>
      <w:r w:rsidDel="00000000" w:rsidR="00000000" w:rsidRPr="00000000">
        <w:rPr>
          <w:rFonts w:ascii="Arial" w:cs="Arial" w:eastAsia="Arial" w:hAnsi="Arial"/>
          <w:sz w:val="28"/>
          <w:szCs w:val="28"/>
          <w:rtl w:val="0"/>
        </w:rPr>
        <w:t xml:space="preserve">Por lo anteriormente expuesto es que se somete a consideración de este Honorable Congreso del Estado, para su revisión, análisis y, en su caso, aprobación, la siguiente Iniciativa con Proyecto de Decreto, por la que modifica la Fracción VI del artículo 3 de </w:t>
      </w:r>
      <w:r w:rsidDel="00000000" w:rsidR="00000000" w:rsidRPr="00000000">
        <w:rPr>
          <w:rFonts w:ascii="Arial" w:cs="Arial" w:eastAsia="Arial" w:hAnsi="Arial"/>
          <w:color w:val="000000"/>
          <w:sz w:val="28"/>
          <w:szCs w:val="28"/>
          <w:rtl w:val="0"/>
        </w:rPr>
        <w:t xml:space="preserve">la</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sz w:val="28"/>
          <w:szCs w:val="28"/>
          <w:rtl w:val="0"/>
        </w:rPr>
        <w:t xml:space="preserve">Ley para Promover la Igualdad y Prevenir la Discriminación en el Estado de Coahuila de Zaragoza, para quedar como sigue:</w:t>
      </w:r>
    </w:p>
    <w:p w:rsidR="00000000" w:rsidDel="00000000" w:rsidP="00000000" w:rsidRDefault="00000000" w:rsidRPr="00000000" w14:paraId="0000000D">
      <w:pPr>
        <w:spacing w:line="360"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ARTÍCULO 3.</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Para los efectos de esta ley se entiende por: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I a la V……</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VI.</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Discriminación:</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entendiéndose por ésta la negación, exclusión, distinción, menoscabo, impedimento o restricción de alguno o algunos de los derechos humanos de las personas, grupos y/o comunidades, estén o no en situación de discriminación imputables a personas físicas o morales o entes públicos con intención o sin ella, dolosa o culpable, por acción u omisión, por razón de su origen étnico, nacional, raza, lengua, sexo, género, identidad indígena, identidad de género, expresión de rol de género, edad, discapacidad, condición jurídica, social o económica, apariencia física, condiciones de salud, características genéticas, embarazo, religión, opiniones políticas, académicas o filosóficas, identidad o filiación política, orientación sexual o preferencia sexual, estado civil, por su forma de pensar, vestir, actuar, gesticular, por tener tatuajes o perforaciones corporales, por consumir sustancias psicoactivas o cualquier otra que tenga por efecto anular o menoscabar el reconocimiento, goce o ejercicio, de los derechos y libertades fundamentales, así como la igualdad de las personas frente al ejercicio de derechos. También será considerada como discriminación la bifobia, homofobia, lesbofobia, transfobia, misoginia, xenofobia, la segregación racial y otras formas conexas de intolerancia, el antisemitismo en cualquiera de sus manifestaciones.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VII a XXI…..</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ARTICULO T R A N S I T O R I O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ÚNICO.- EL PRESENTE DECRETO ENTRARÁ EN VIGOR AL DÍA SIGUIENTE DE SU PUBLICACIÓN EN EL PERIÓDICO OFICIAL DEL GOBIERNO DEL ESTADO.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Atentamente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Saltillo, Coahuila, Mayo 9 de 2022</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Grupo Parlamentario de morena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Dip. Teresa de Jesús Meraz García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Dip. Lizbeth Ogazón Nava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Dip. Laura Francisca Aguilar Tabares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Dip. Francisco Javier Cortez Gómez</w:t>
      </w:r>
      <w:r w:rsidDel="00000000" w:rsidR="00000000" w:rsidRPr="00000000">
        <w:rPr>
          <w:rtl w:val="0"/>
        </w:rPr>
      </w:r>
    </w:p>
    <w:sectPr>
      <w:headerReference r:id="rId7" w:type="default"/>
      <w:footerReference r:id="rId8" w:type="default"/>
      <w:pgSz w:h="15840" w:w="1224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http://www.conapred.org.mx/documentos_cedoc/E0002(1).pdf</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1"/>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1"/>
        <w:strike w:val="0"/>
        <w:color w:val="000000"/>
        <w:sz w:val="32"/>
        <w:szCs w:val="32"/>
        <w:u w:val="none"/>
        <w:shd w:fill="auto" w:val="clear"/>
        <w:vertAlign w:val="baseline"/>
        <w:rtl w:val="0"/>
      </w:rPr>
      <w:t xml:space="preserve">Estado Independiente, Libre y Soberano </w:t>
    </w:r>
    <w:r w:rsidDel="00000000" w:rsidR="00000000" w:rsidRPr="00000000">
      <w:drawing>
        <wp:anchor allowOverlap="1" behindDoc="1" distB="0" distT="0" distL="0" distR="0" hidden="0" layoutInCell="1" locked="0" relativeHeight="0" simplePos="0">
          <wp:simplePos x="0" y="0"/>
          <wp:positionH relativeFrom="column">
            <wp:posOffset>5529769</wp:posOffset>
          </wp:positionH>
          <wp:positionV relativeFrom="paragraph">
            <wp:posOffset>-100017</wp:posOffset>
          </wp:positionV>
          <wp:extent cx="1087998" cy="1079771"/>
          <wp:effectExtent b="0" l="0" r="0" t="0"/>
          <wp:wrapNone/>
          <wp:docPr descr="LXII.jpg" id="2" name="image2.png"/>
          <a:graphic>
            <a:graphicData uri="http://schemas.openxmlformats.org/drawingml/2006/picture">
              <pic:pic>
                <pic:nvPicPr>
                  <pic:cNvPr descr="LXII.jpg" id="0" name="image2.png"/>
                  <pic:cNvPicPr preferRelativeResize="0"/>
                </pic:nvPicPr>
                <pic:blipFill>
                  <a:blip r:embed="rId1"/>
                  <a:srcRect b="0" l="0" r="0" t="0"/>
                  <a:stretch>
                    <a:fillRect/>
                  </a:stretch>
                </pic:blipFill>
                <pic:spPr>
                  <a:xfrm>
                    <a:off x="0" y="0"/>
                    <a:ext cx="1087998" cy="107977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-386076</wp:posOffset>
          </wp:positionH>
          <wp:positionV relativeFrom="paragraph">
            <wp:posOffset>-15868</wp:posOffset>
          </wp:positionV>
          <wp:extent cx="849630" cy="868680"/>
          <wp:effectExtent b="0" l="0" r="0" t="0"/>
          <wp:wrapSquare wrapText="bothSides" distB="0" distT="0" distL="114300" distR="114300"/>
          <wp:docPr descr="ESCUDO%20DEL%20ESTADO%20DE%20COAHUILA%20B" id="1" name="image1.png"/>
          <a:graphic>
            <a:graphicData uri="http://schemas.openxmlformats.org/drawingml/2006/picture">
              <pic:pic>
                <pic:nvPicPr>
                  <pic:cNvPr descr="ESCUDO%20DEL%20ESTADO%20DE%20COAHUILA%20B" id="0" name="image1.png"/>
                  <pic:cNvPicPr preferRelativeResize="0"/>
                </pic:nvPicPr>
                <pic:blipFill>
                  <a:blip r:embed="rId2"/>
                  <a:srcRect b="0" l="0" r="0" t="0"/>
                  <a:stretch>
                    <a:fillRect/>
                  </a:stretch>
                </pic:blipFill>
                <pic:spPr>
                  <a:xfrm>
                    <a:off x="0" y="0"/>
                    <a:ext cx="849630" cy="868680"/>
                  </a:xfrm>
                  <a:prstGeom prst="rect"/>
                  <a:ln/>
                </pic:spPr>
              </pic:pic>
            </a:graphicData>
          </a:graphic>
        </wp:anchor>
      </w:drawing>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1"/>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1"/>
        <w:strike w:val="0"/>
        <w:color w:val="000000"/>
        <w:sz w:val="32"/>
        <w:szCs w:val="32"/>
        <w:u w:val="none"/>
        <w:shd w:fill="auto" w:val="clear"/>
        <w:vertAlign w:val="baseline"/>
        <w:rtl w:val="0"/>
      </w:rPr>
      <w:t xml:space="preserve">de Coahuila de Zaragoza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Poder Legislativo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1"/>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1"/>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“2021, Año del reconocimiento al trabajo del personal de salud por su lucha contra el COVID-19”</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